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150"/>
        <w:gridCol w:w="5876"/>
      </w:tblGrid>
      <w:tr w:rsidR="000579A9" w:rsidRPr="000579A9" w:rsidTr="000579A9">
        <w:trPr>
          <w:trHeight w:val="920"/>
          <w:jc w:val="center"/>
        </w:trPr>
        <w:tc>
          <w:tcPr>
            <w:tcW w:w="3240" w:type="dxa"/>
            <w:tcMar>
              <w:top w:w="0" w:type="dxa"/>
              <w:left w:w="108" w:type="dxa"/>
              <w:bottom w:w="0" w:type="dxa"/>
              <w:right w:w="108" w:type="dxa"/>
            </w:tcMar>
            <w:hideMark/>
          </w:tcPr>
          <w:p w:rsidR="000579A9" w:rsidRPr="000579A9" w:rsidRDefault="000579A9" w:rsidP="000579A9">
            <w:pPr>
              <w:spacing w:after="0" w:line="240" w:lineRule="auto"/>
              <w:jc w:val="center"/>
              <w:rPr>
                <w:rFonts w:ascii="Arial" w:eastAsia="Times New Roman" w:hAnsi="Arial" w:cs="Arial"/>
                <w:sz w:val="20"/>
                <w:szCs w:val="20"/>
                <w:lang w:eastAsia="vi-VN"/>
              </w:rPr>
            </w:pPr>
            <w:r w:rsidRPr="000579A9">
              <w:rPr>
                <w:rFonts w:ascii="Arial" w:eastAsia="Times New Roman" w:hAnsi="Arial" w:cs="Arial"/>
                <w:b/>
                <w:bCs/>
                <w:sz w:val="20"/>
                <w:szCs w:val="20"/>
                <w:lang w:val="nl-NL" w:eastAsia="vi-VN"/>
              </w:rPr>
              <w:t>BỘ TÀI CHÍNH</w:t>
            </w:r>
            <w:r w:rsidRPr="000579A9">
              <w:rPr>
                <w:rFonts w:ascii="Arial" w:eastAsia="Times New Roman" w:hAnsi="Arial" w:cs="Arial"/>
                <w:b/>
                <w:bCs/>
                <w:sz w:val="20"/>
                <w:szCs w:val="20"/>
                <w:lang w:eastAsia="vi-VN"/>
              </w:rPr>
              <w:br/>
              <w:t>-------</w:t>
            </w:r>
          </w:p>
          <w:p w:rsidR="000579A9" w:rsidRPr="000579A9" w:rsidRDefault="000579A9" w:rsidP="000579A9">
            <w:pPr>
              <w:spacing w:after="0" w:line="240" w:lineRule="auto"/>
              <w:jc w:val="center"/>
              <w:rPr>
                <w:rFonts w:ascii="Arial" w:eastAsia="Times New Roman" w:hAnsi="Arial" w:cs="Arial"/>
                <w:sz w:val="20"/>
                <w:szCs w:val="20"/>
                <w:lang w:eastAsia="vi-VN"/>
              </w:rPr>
            </w:pPr>
            <w:r w:rsidRPr="000579A9">
              <w:rPr>
                <w:rFonts w:ascii="Arial" w:eastAsia="Times New Roman" w:hAnsi="Arial" w:cs="Arial"/>
                <w:sz w:val="20"/>
                <w:szCs w:val="20"/>
                <w:lang w:val="nl-NL" w:eastAsia="vi-VN"/>
              </w:rPr>
              <w:t>Số: 75/2015/TT-BTC</w:t>
            </w:r>
          </w:p>
        </w:tc>
        <w:tc>
          <w:tcPr>
            <w:tcW w:w="6120" w:type="dxa"/>
            <w:tcMar>
              <w:top w:w="0" w:type="dxa"/>
              <w:left w:w="108" w:type="dxa"/>
              <w:bottom w:w="0" w:type="dxa"/>
              <w:right w:w="108" w:type="dxa"/>
            </w:tcMar>
            <w:hideMark/>
          </w:tcPr>
          <w:p w:rsidR="000579A9" w:rsidRPr="000579A9" w:rsidRDefault="000579A9" w:rsidP="000579A9">
            <w:pPr>
              <w:spacing w:after="0" w:line="240" w:lineRule="auto"/>
              <w:jc w:val="center"/>
              <w:rPr>
                <w:rFonts w:ascii="Arial" w:eastAsia="Times New Roman" w:hAnsi="Arial" w:cs="Arial"/>
                <w:sz w:val="20"/>
                <w:szCs w:val="20"/>
                <w:lang w:eastAsia="vi-VN"/>
              </w:rPr>
            </w:pPr>
            <w:r w:rsidRPr="000579A9">
              <w:rPr>
                <w:rFonts w:ascii="Arial" w:eastAsia="Times New Roman" w:hAnsi="Arial" w:cs="Arial"/>
                <w:b/>
                <w:bCs/>
                <w:sz w:val="20"/>
                <w:szCs w:val="20"/>
                <w:lang w:eastAsia="vi-VN"/>
              </w:rPr>
              <w:t>CỘNG HÒA XÃ HỘI CHỦ NGHĨA VIỆT NAM</w:t>
            </w:r>
            <w:r w:rsidRPr="000579A9">
              <w:rPr>
                <w:rFonts w:ascii="Arial" w:eastAsia="Times New Roman" w:hAnsi="Arial" w:cs="Arial"/>
                <w:b/>
                <w:bCs/>
                <w:sz w:val="20"/>
                <w:szCs w:val="20"/>
                <w:lang w:eastAsia="vi-VN"/>
              </w:rPr>
              <w:br/>
              <w:t xml:space="preserve">Độc lập - Tự do - Hạnh phúc </w:t>
            </w:r>
            <w:r w:rsidRPr="000579A9">
              <w:rPr>
                <w:rFonts w:ascii="Arial" w:eastAsia="Times New Roman" w:hAnsi="Arial" w:cs="Arial"/>
                <w:b/>
                <w:bCs/>
                <w:sz w:val="20"/>
                <w:szCs w:val="20"/>
                <w:lang w:eastAsia="vi-VN"/>
              </w:rPr>
              <w:br/>
              <w:t>-----------------------------</w:t>
            </w:r>
          </w:p>
          <w:p w:rsidR="000579A9" w:rsidRPr="000579A9" w:rsidRDefault="000579A9" w:rsidP="000579A9">
            <w:pPr>
              <w:spacing w:after="0" w:line="240" w:lineRule="auto"/>
              <w:jc w:val="right"/>
              <w:rPr>
                <w:rFonts w:ascii="Arial" w:eastAsia="Times New Roman" w:hAnsi="Arial" w:cs="Arial"/>
                <w:sz w:val="20"/>
                <w:szCs w:val="20"/>
                <w:lang w:eastAsia="vi-VN"/>
              </w:rPr>
            </w:pPr>
            <w:r w:rsidRPr="000579A9">
              <w:rPr>
                <w:rFonts w:ascii="Arial" w:eastAsia="Times New Roman" w:hAnsi="Arial" w:cs="Arial"/>
                <w:i/>
                <w:iCs/>
                <w:sz w:val="20"/>
                <w:szCs w:val="20"/>
                <w:lang w:val="nl-NL" w:eastAsia="vi-VN"/>
              </w:rPr>
              <w:t>Hà Nội, ngày 18 tháng 05 năm 2015</w:t>
            </w:r>
          </w:p>
        </w:tc>
      </w:tr>
    </w:tbl>
    <w:p w:rsidR="000579A9" w:rsidRPr="000579A9" w:rsidRDefault="000579A9" w:rsidP="000579A9">
      <w:pPr>
        <w:spacing w:after="0" w:line="240" w:lineRule="auto"/>
        <w:rPr>
          <w:rFonts w:ascii="Arial" w:eastAsia="Times New Roman" w:hAnsi="Arial" w:cs="Arial"/>
          <w:sz w:val="20"/>
          <w:szCs w:val="20"/>
          <w:lang w:eastAsia="vi-VN"/>
        </w:rPr>
      </w:pPr>
      <w:r w:rsidRPr="000579A9">
        <w:rPr>
          <w:rFonts w:ascii="Arial" w:eastAsia="Times New Roman" w:hAnsi="Arial" w:cs="Arial"/>
          <w:sz w:val="20"/>
          <w:szCs w:val="20"/>
          <w:lang w:eastAsia="vi-VN"/>
        </w:rPr>
        <w:t> </w:t>
      </w:r>
    </w:p>
    <w:p w:rsidR="000579A9" w:rsidRPr="000579A9" w:rsidRDefault="000579A9" w:rsidP="000579A9">
      <w:pPr>
        <w:spacing w:after="0" w:line="240" w:lineRule="auto"/>
        <w:jc w:val="center"/>
        <w:rPr>
          <w:rFonts w:ascii="Arial" w:eastAsia="Times New Roman" w:hAnsi="Arial" w:cs="Arial"/>
          <w:b/>
          <w:bCs/>
          <w:sz w:val="20"/>
          <w:szCs w:val="20"/>
          <w:lang w:val="nl-NL" w:eastAsia="vi-VN"/>
        </w:rPr>
      </w:pPr>
    </w:p>
    <w:p w:rsidR="000579A9" w:rsidRPr="000579A9" w:rsidRDefault="000579A9" w:rsidP="000579A9">
      <w:pPr>
        <w:spacing w:after="0" w:line="240" w:lineRule="auto"/>
        <w:jc w:val="center"/>
        <w:rPr>
          <w:rFonts w:ascii="Arial" w:eastAsia="Times New Roman" w:hAnsi="Arial" w:cs="Arial"/>
          <w:sz w:val="20"/>
          <w:szCs w:val="20"/>
          <w:lang w:val="nl-NL" w:eastAsia="vi-VN"/>
        </w:rPr>
      </w:pPr>
      <w:r w:rsidRPr="000579A9">
        <w:rPr>
          <w:rFonts w:ascii="Arial" w:eastAsia="Times New Roman" w:hAnsi="Arial" w:cs="Arial"/>
          <w:b/>
          <w:bCs/>
          <w:sz w:val="20"/>
          <w:szCs w:val="20"/>
          <w:lang w:val="nl-NL" w:eastAsia="vi-VN"/>
        </w:rPr>
        <w:t>THÔNG TƯ</w:t>
      </w:r>
    </w:p>
    <w:p w:rsidR="000579A9" w:rsidRPr="000579A9" w:rsidRDefault="000579A9" w:rsidP="000579A9">
      <w:pPr>
        <w:spacing w:after="0" w:line="240" w:lineRule="auto"/>
        <w:jc w:val="center"/>
        <w:rPr>
          <w:rFonts w:ascii="Arial" w:eastAsia="Times New Roman" w:hAnsi="Arial" w:cs="Arial"/>
          <w:b/>
          <w:sz w:val="20"/>
          <w:szCs w:val="20"/>
          <w:lang w:val="nl-NL" w:eastAsia="vi-VN"/>
        </w:rPr>
      </w:pPr>
      <w:r w:rsidRPr="000579A9">
        <w:rPr>
          <w:rFonts w:ascii="Arial" w:eastAsia="Times New Roman" w:hAnsi="Arial" w:cs="Arial"/>
          <w:b/>
          <w:sz w:val="20"/>
          <w:szCs w:val="20"/>
          <w:lang w:val="nl-NL" w:eastAsia="vi-VN"/>
        </w:rPr>
        <w:t>SỬA ĐỔI, BỔ SUNG ĐIỀU 128 THÔNG TƯ 200/2014/TT-BTC NGÀY 22/12/2014</w:t>
      </w:r>
    </w:p>
    <w:p w:rsidR="000579A9" w:rsidRPr="000579A9" w:rsidRDefault="000579A9" w:rsidP="000579A9">
      <w:pPr>
        <w:spacing w:after="0" w:line="240" w:lineRule="auto"/>
        <w:jc w:val="center"/>
        <w:rPr>
          <w:rFonts w:ascii="Arial" w:eastAsia="Times New Roman" w:hAnsi="Arial" w:cs="Arial"/>
          <w:b/>
          <w:sz w:val="20"/>
          <w:szCs w:val="20"/>
          <w:lang w:val="nl-NL" w:eastAsia="vi-VN"/>
        </w:rPr>
      </w:pPr>
      <w:r w:rsidRPr="000579A9">
        <w:rPr>
          <w:rFonts w:ascii="Arial" w:eastAsia="Times New Roman" w:hAnsi="Arial" w:cs="Arial"/>
          <w:b/>
          <w:sz w:val="20"/>
          <w:szCs w:val="20"/>
          <w:lang w:val="nl-NL" w:eastAsia="vi-VN"/>
        </w:rPr>
        <w:t xml:space="preserve"> HƯỚNG DẪN CHẾ ĐỘ KẾ TOÁN DOANH NGHIỆP</w:t>
      </w:r>
    </w:p>
    <w:p w:rsidR="000579A9" w:rsidRPr="000579A9" w:rsidRDefault="000579A9" w:rsidP="000579A9">
      <w:pPr>
        <w:spacing w:after="0" w:line="240" w:lineRule="auto"/>
        <w:jc w:val="center"/>
        <w:rPr>
          <w:rFonts w:ascii="Arial" w:eastAsia="Times New Roman" w:hAnsi="Arial" w:cs="Arial"/>
          <w:b/>
          <w:sz w:val="20"/>
          <w:szCs w:val="20"/>
          <w:lang w:val="nl-NL" w:eastAsia="vi-VN"/>
        </w:rPr>
      </w:pPr>
    </w:p>
    <w:p w:rsidR="000579A9" w:rsidRPr="000579A9" w:rsidRDefault="000579A9" w:rsidP="000579A9">
      <w:pPr>
        <w:spacing w:after="0" w:line="240" w:lineRule="auto"/>
        <w:jc w:val="center"/>
        <w:rPr>
          <w:rFonts w:ascii="Arial" w:eastAsia="Times New Roman" w:hAnsi="Arial" w:cs="Arial"/>
          <w:b/>
          <w:sz w:val="20"/>
          <w:szCs w:val="20"/>
          <w:lang w:val="nl-NL" w:eastAsia="vi-VN"/>
        </w:rPr>
      </w:pPr>
    </w:p>
    <w:p w:rsidR="000579A9" w:rsidRPr="000579A9" w:rsidRDefault="000579A9" w:rsidP="000579A9">
      <w:pPr>
        <w:spacing w:after="120" w:line="240" w:lineRule="auto"/>
        <w:ind w:firstLine="720"/>
        <w:jc w:val="both"/>
        <w:rPr>
          <w:rFonts w:ascii="Arial" w:eastAsia="Times New Roman" w:hAnsi="Arial" w:cs="Arial"/>
          <w:sz w:val="20"/>
          <w:szCs w:val="20"/>
          <w:lang w:val="nl-NL" w:eastAsia="vi-VN"/>
        </w:rPr>
      </w:pPr>
      <w:r w:rsidRPr="000579A9">
        <w:rPr>
          <w:rFonts w:ascii="Arial" w:eastAsia="Times New Roman" w:hAnsi="Arial" w:cs="Arial"/>
          <w:i/>
          <w:iCs/>
          <w:sz w:val="20"/>
          <w:szCs w:val="20"/>
          <w:lang w:val="nl-NL" w:eastAsia="vi-VN"/>
        </w:rPr>
        <w:t>Căn cứ Luật Kế toán ngày 17 tháng 06 năm 2003;</w:t>
      </w:r>
    </w:p>
    <w:p w:rsidR="000579A9" w:rsidRPr="000579A9" w:rsidRDefault="000579A9" w:rsidP="000579A9">
      <w:pPr>
        <w:spacing w:after="120" w:line="240" w:lineRule="auto"/>
        <w:ind w:firstLine="720"/>
        <w:jc w:val="both"/>
        <w:rPr>
          <w:rFonts w:ascii="Arial" w:eastAsia="Times New Roman" w:hAnsi="Arial" w:cs="Arial"/>
          <w:sz w:val="20"/>
          <w:szCs w:val="20"/>
          <w:lang w:val="nl-NL" w:eastAsia="vi-VN"/>
        </w:rPr>
      </w:pPr>
      <w:r w:rsidRPr="000579A9">
        <w:rPr>
          <w:rFonts w:ascii="Arial" w:eastAsia="Times New Roman" w:hAnsi="Arial" w:cs="Arial"/>
          <w:i/>
          <w:iCs/>
          <w:sz w:val="20"/>
          <w:szCs w:val="20"/>
          <w:lang w:val="nl-NL" w:eastAsia="vi-VN"/>
        </w:rPr>
        <w:t>Căn cứ Nghị định số 129/2004/NĐ- CP ngày 31 tháng 05 năm 2004 của Chính phủ quy định chi tiết và hướng dẫn thi hành một số điều của Luật Kế toán trong hoạt động kinh doanh;</w:t>
      </w:r>
    </w:p>
    <w:p w:rsidR="000579A9" w:rsidRPr="000579A9" w:rsidRDefault="000579A9" w:rsidP="000579A9">
      <w:pPr>
        <w:spacing w:after="120" w:line="240" w:lineRule="auto"/>
        <w:ind w:firstLine="720"/>
        <w:jc w:val="both"/>
        <w:rPr>
          <w:rFonts w:ascii="Arial" w:eastAsia="Times New Roman" w:hAnsi="Arial" w:cs="Arial"/>
          <w:sz w:val="20"/>
          <w:szCs w:val="20"/>
          <w:lang w:val="nl-NL" w:eastAsia="vi-VN"/>
        </w:rPr>
      </w:pPr>
      <w:r w:rsidRPr="000579A9">
        <w:rPr>
          <w:rFonts w:ascii="Arial" w:eastAsia="Times New Roman" w:hAnsi="Arial" w:cs="Arial"/>
          <w:i/>
          <w:iCs/>
          <w:sz w:val="20"/>
          <w:szCs w:val="20"/>
          <w:lang w:val="nl-NL" w:eastAsia="vi-VN"/>
        </w:rPr>
        <w:t>Căn cứ Nghị định số 215/2013/NĐ-CP ngày 13 tháng 12 năm 2013 của Chính phủ quy định chức năng, nhiệm vụ, quyền hạn và cơ cấu tổ chức của Bộ Tài chính;</w:t>
      </w:r>
    </w:p>
    <w:p w:rsidR="000579A9" w:rsidRPr="000579A9" w:rsidRDefault="000579A9" w:rsidP="000579A9">
      <w:pPr>
        <w:spacing w:after="120" w:line="240" w:lineRule="auto"/>
        <w:ind w:firstLine="720"/>
        <w:jc w:val="both"/>
        <w:rPr>
          <w:rFonts w:ascii="Arial" w:eastAsia="Times New Roman" w:hAnsi="Arial" w:cs="Arial"/>
          <w:sz w:val="20"/>
          <w:szCs w:val="20"/>
          <w:lang w:val="nl-NL" w:eastAsia="vi-VN"/>
        </w:rPr>
      </w:pPr>
      <w:r w:rsidRPr="000579A9">
        <w:rPr>
          <w:rFonts w:ascii="Arial" w:eastAsia="Times New Roman" w:hAnsi="Arial" w:cs="Arial"/>
          <w:i/>
          <w:iCs/>
          <w:sz w:val="20"/>
          <w:szCs w:val="20"/>
          <w:lang w:val="nl-NL" w:eastAsia="vi-VN"/>
        </w:rPr>
        <w:t>Theo đề nghị của Vụ trưởng Vụ Chế độ kế toán và kiểm toán,</w:t>
      </w:r>
    </w:p>
    <w:p w:rsidR="000579A9" w:rsidRPr="000579A9" w:rsidRDefault="000579A9" w:rsidP="000579A9">
      <w:pPr>
        <w:spacing w:after="120" w:line="240" w:lineRule="auto"/>
        <w:ind w:firstLine="720"/>
        <w:jc w:val="both"/>
        <w:rPr>
          <w:rFonts w:ascii="Arial" w:eastAsia="Times New Roman" w:hAnsi="Arial" w:cs="Arial"/>
          <w:sz w:val="20"/>
          <w:szCs w:val="20"/>
          <w:lang w:val="nl-NL" w:eastAsia="vi-VN"/>
        </w:rPr>
      </w:pPr>
      <w:r w:rsidRPr="000579A9">
        <w:rPr>
          <w:rFonts w:ascii="Arial" w:eastAsia="Times New Roman" w:hAnsi="Arial" w:cs="Arial"/>
          <w:i/>
          <w:iCs/>
          <w:sz w:val="20"/>
          <w:szCs w:val="20"/>
          <w:lang w:val="nl-NL" w:eastAsia="vi-VN"/>
        </w:rPr>
        <w:t>Bộ trưởng Bộ Tài chính ban hành Thông tư sửa đổi, bổ sung Điều 128 Thông tư số 200/2014/TT-BTC ngày 22/12/2014 hướng dẫn Chế độ kế toán doanh nghiệp.</w:t>
      </w:r>
    </w:p>
    <w:p w:rsidR="000579A9" w:rsidRPr="000579A9" w:rsidRDefault="000579A9" w:rsidP="000579A9">
      <w:pPr>
        <w:spacing w:after="120" w:line="240" w:lineRule="auto"/>
        <w:ind w:firstLine="720"/>
        <w:jc w:val="both"/>
        <w:rPr>
          <w:rFonts w:ascii="Arial" w:eastAsia="Times New Roman" w:hAnsi="Arial" w:cs="Arial"/>
          <w:b/>
          <w:bCs/>
          <w:sz w:val="20"/>
          <w:szCs w:val="20"/>
          <w:lang w:val="nl-NL" w:eastAsia="vi-VN"/>
        </w:rPr>
      </w:pPr>
    </w:p>
    <w:p w:rsidR="000579A9" w:rsidRPr="000579A9" w:rsidRDefault="000579A9" w:rsidP="000579A9">
      <w:pPr>
        <w:spacing w:after="120" w:line="240" w:lineRule="auto"/>
        <w:ind w:firstLine="720"/>
        <w:jc w:val="both"/>
        <w:rPr>
          <w:rFonts w:ascii="Arial" w:eastAsia="Times New Roman" w:hAnsi="Arial" w:cs="Arial"/>
          <w:b/>
          <w:bCs/>
          <w:sz w:val="20"/>
          <w:szCs w:val="20"/>
          <w:lang w:val="nl-NL" w:eastAsia="vi-VN"/>
        </w:rPr>
      </w:pPr>
    </w:p>
    <w:p w:rsidR="000579A9" w:rsidRPr="000579A9" w:rsidRDefault="000579A9" w:rsidP="000579A9">
      <w:pPr>
        <w:spacing w:after="120" w:line="240" w:lineRule="auto"/>
        <w:ind w:firstLine="720"/>
        <w:jc w:val="both"/>
        <w:rPr>
          <w:rFonts w:ascii="Arial" w:eastAsia="Times New Roman" w:hAnsi="Arial" w:cs="Arial"/>
          <w:sz w:val="20"/>
          <w:szCs w:val="20"/>
          <w:lang w:val="nl-NL" w:eastAsia="vi-VN"/>
        </w:rPr>
      </w:pPr>
      <w:r w:rsidRPr="000579A9">
        <w:rPr>
          <w:rFonts w:ascii="Arial" w:eastAsia="Times New Roman" w:hAnsi="Arial" w:cs="Arial"/>
          <w:b/>
          <w:bCs/>
          <w:sz w:val="20"/>
          <w:szCs w:val="20"/>
          <w:lang w:val="nl-NL" w:eastAsia="vi-VN"/>
        </w:rPr>
        <w:t>Điều 1.</w:t>
      </w:r>
      <w:r w:rsidRPr="000579A9">
        <w:rPr>
          <w:rFonts w:ascii="Arial" w:eastAsia="Times New Roman" w:hAnsi="Arial" w:cs="Arial"/>
          <w:sz w:val="20"/>
          <w:szCs w:val="20"/>
          <w:lang w:val="nl-NL" w:eastAsia="vi-VN"/>
        </w:rPr>
        <w:t xml:space="preserve"> Sửa đổi, bổ sung Điều 128 Thông tư số 200/2014/TT-BTC ngày 22/12/2014 hướng dẫn Chế độ kế toán doanh nghiệp như sau:</w:t>
      </w:r>
    </w:p>
    <w:p w:rsidR="000579A9" w:rsidRPr="000579A9" w:rsidRDefault="000579A9" w:rsidP="000579A9">
      <w:pPr>
        <w:spacing w:after="120" w:line="240" w:lineRule="auto"/>
        <w:ind w:firstLine="720"/>
        <w:jc w:val="both"/>
        <w:rPr>
          <w:rFonts w:ascii="Arial" w:eastAsia="Times New Roman" w:hAnsi="Arial" w:cs="Arial"/>
          <w:sz w:val="20"/>
          <w:szCs w:val="20"/>
          <w:lang w:val="nl-NL" w:eastAsia="vi-VN"/>
        </w:rPr>
      </w:pPr>
      <w:r w:rsidRPr="000579A9">
        <w:rPr>
          <w:rFonts w:ascii="Arial" w:eastAsia="Times New Roman" w:hAnsi="Arial" w:cs="Arial"/>
          <w:sz w:val="20"/>
          <w:szCs w:val="20"/>
          <w:lang w:val="nl-NL" w:eastAsia="vi-VN"/>
        </w:rPr>
        <w:t>“</w:t>
      </w:r>
      <w:r w:rsidRPr="000579A9">
        <w:rPr>
          <w:rFonts w:ascii="Arial" w:eastAsia="Times New Roman" w:hAnsi="Arial" w:cs="Arial"/>
          <w:b/>
          <w:bCs/>
          <w:sz w:val="20"/>
          <w:szCs w:val="20"/>
          <w:lang w:val="nl-NL" w:eastAsia="vi-VN"/>
        </w:rPr>
        <w:t>Điều 128</w:t>
      </w:r>
      <w:r w:rsidRPr="000579A9">
        <w:rPr>
          <w:rFonts w:ascii="Arial" w:eastAsia="Times New Roman" w:hAnsi="Arial" w:cs="Arial"/>
          <w:sz w:val="20"/>
          <w:szCs w:val="20"/>
          <w:lang w:val="nl-NL" w:eastAsia="vi-VN"/>
        </w:rPr>
        <w:t xml:space="preserve"> Thông tư này áp dụng cho năm tài chính bắt đầu hoặc sau ngày 1/1/2015.</w:t>
      </w:r>
    </w:p>
    <w:p w:rsidR="000579A9" w:rsidRPr="000579A9" w:rsidRDefault="000579A9" w:rsidP="000579A9">
      <w:pPr>
        <w:spacing w:after="120" w:line="240" w:lineRule="auto"/>
        <w:ind w:firstLine="720"/>
        <w:jc w:val="both"/>
        <w:rPr>
          <w:rFonts w:ascii="Arial" w:eastAsia="Times New Roman" w:hAnsi="Arial" w:cs="Arial"/>
          <w:sz w:val="20"/>
          <w:szCs w:val="20"/>
          <w:lang w:val="nl-NL" w:eastAsia="vi-VN"/>
        </w:rPr>
      </w:pPr>
      <w:r w:rsidRPr="000579A9">
        <w:rPr>
          <w:rFonts w:ascii="Arial" w:eastAsia="Times New Roman" w:hAnsi="Arial" w:cs="Arial"/>
          <w:sz w:val="20"/>
          <w:szCs w:val="20"/>
          <w:lang w:val="nl-NL" w:eastAsia="vi-VN"/>
        </w:rPr>
        <w:t>Doanh nghiệp thuộc đối tượng phải lập báo cáo tài chính giữa niên độ (báo cáo tài chính quý và báo cáo tài chính bán niên) được lựa chọn lập báo cáo tài chính giữa niên độ năm 2015 theo quy định tại Quyết định số 15/2016/QĐ-BTC ngày 20/3/2006 của Bộ trưởng Bộ Tài chính về việc ban hành chế độ kế toán doanh nghiệp hoặc theo quy định tại Thông tư này. Riêng báo cáo tài chính năm 2015 phải tuân thủ theo quy định tại Thông tư này.</w:t>
      </w:r>
    </w:p>
    <w:p w:rsidR="000579A9" w:rsidRPr="000579A9" w:rsidRDefault="000579A9" w:rsidP="000579A9">
      <w:pPr>
        <w:spacing w:after="120" w:line="240" w:lineRule="auto"/>
        <w:ind w:firstLine="720"/>
        <w:jc w:val="both"/>
        <w:rPr>
          <w:rFonts w:ascii="Arial" w:eastAsia="Times New Roman" w:hAnsi="Arial" w:cs="Arial"/>
          <w:sz w:val="20"/>
          <w:szCs w:val="20"/>
          <w:lang w:val="nl-NL" w:eastAsia="vi-VN"/>
        </w:rPr>
      </w:pPr>
      <w:r w:rsidRPr="000579A9">
        <w:rPr>
          <w:rFonts w:ascii="Arial" w:eastAsia="Times New Roman" w:hAnsi="Arial" w:cs="Arial"/>
          <w:sz w:val="20"/>
          <w:szCs w:val="20"/>
          <w:lang w:val="nl-NL" w:eastAsia="vi-VN"/>
        </w:rPr>
        <w:t>Thông tư này thay thế cho Chế độ kế toán doanh nghiệp ban hành theo Quyết định số 15/2006/QĐ-BTC ngày 20/3/2006 của Bộ trưởng Bộ Tài chính về việc ban hành Chế độ kế toán doanh nghiệp và Thông tư số 244/2009/TT-BTC ngày 31/12/2009 của Bộ Tài chính hướng dẫn sửa đổi, bổ sung Chế độ kế toán doanh nghiệp. Những nội dung tại các Thông tư hướng dẫn Chuẩn mực kế toán Việt Nam không trái với Thông tư này vẫn còn hiệu lực. Những quy định trái với Thông tư này đều bãi bỏ.</w:t>
      </w:r>
    </w:p>
    <w:p w:rsidR="000579A9" w:rsidRPr="000579A9" w:rsidRDefault="000579A9" w:rsidP="000579A9">
      <w:pPr>
        <w:spacing w:after="120" w:line="240" w:lineRule="auto"/>
        <w:ind w:firstLine="720"/>
        <w:jc w:val="both"/>
        <w:rPr>
          <w:rFonts w:ascii="Arial" w:eastAsia="Times New Roman" w:hAnsi="Arial" w:cs="Arial"/>
          <w:sz w:val="20"/>
          <w:szCs w:val="20"/>
          <w:lang w:val="nl-NL" w:eastAsia="vi-VN"/>
        </w:rPr>
      </w:pPr>
      <w:r w:rsidRPr="000579A9">
        <w:rPr>
          <w:rFonts w:ascii="Arial" w:eastAsia="Times New Roman" w:hAnsi="Arial" w:cs="Arial"/>
          <w:sz w:val="20"/>
          <w:szCs w:val="20"/>
          <w:lang w:val="nl-NL" w:eastAsia="vi-VN"/>
        </w:rPr>
        <w:t>Trước khi Chuẩn mực kế toán về công cụ tài chính và các văn bản hướng dẫn thực hiện Chuẩn mực kế toán công cụ tài chính được ban hành, khuyến khích (nhưng không bắt buộc) đơn vị trình bày và thuyết minh về công cụ tài chính theo quy định tại Thông tư số 210/2009/TT-BTC ngày 6/11/2009 của Bộ Tài chính hướng dẫn áp dụng Chuẩn mực kế toán quốc tế về trình bày Báo cáo tài chính và thuyết minh thông tin đối với công cụ tài chính".</w:t>
      </w:r>
    </w:p>
    <w:p w:rsidR="000579A9" w:rsidRPr="000579A9" w:rsidRDefault="000579A9" w:rsidP="000579A9">
      <w:pPr>
        <w:spacing w:after="120" w:line="240" w:lineRule="auto"/>
        <w:ind w:firstLine="720"/>
        <w:jc w:val="both"/>
        <w:rPr>
          <w:rFonts w:ascii="Arial" w:eastAsia="Times New Roman" w:hAnsi="Arial" w:cs="Arial"/>
          <w:sz w:val="20"/>
          <w:szCs w:val="20"/>
          <w:lang w:val="nl-NL" w:eastAsia="vi-VN"/>
        </w:rPr>
      </w:pPr>
      <w:r w:rsidRPr="000579A9">
        <w:rPr>
          <w:rFonts w:ascii="Arial" w:eastAsia="Times New Roman" w:hAnsi="Arial" w:cs="Arial"/>
          <w:b/>
          <w:bCs/>
          <w:sz w:val="20"/>
          <w:szCs w:val="20"/>
          <w:lang w:val="nl-NL" w:eastAsia="vi-VN"/>
        </w:rPr>
        <w:t>Điều 2.</w:t>
      </w:r>
      <w:r w:rsidRPr="000579A9">
        <w:rPr>
          <w:rFonts w:ascii="Arial" w:eastAsia="Times New Roman" w:hAnsi="Arial" w:cs="Arial"/>
          <w:sz w:val="20"/>
          <w:szCs w:val="20"/>
          <w:lang w:val="nl-NL" w:eastAsia="vi-VN"/>
        </w:rPr>
        <w:t xml:space="preserve"> Hiệu lực thi hành</w:t>
      </w:r>
    </w:p>
    <w:p w:rsidR="000579A9" w:rsidRPr="000579A9" w:rsidRDefault="000579A9" w:rsidP="000579A9">
      <w:pPr>
        <w:spacing w:after="0" w:line="240" w:lineRule="auto"/>
        <w:ind w:firstLine="720"/>
        <w:jc w:val="both"/>
        <w:rPr>
          <w:rFonts w:ascii="Arial" w:eastAsia="Times New Roman" w:hAnsi="Arial" w:cs="Arial"/>
          <w:sz w:val="20"/>
          <w:szCs w:val="20"/>
          <w:lang w:val="nl-NL" w:eastAsia="vi-VN"/>
        </w:rPr>
      </w:pPr>
      <w:r w:rsidRPr="000579A9">
        <w:rPr>
          <w:rFonts w:ascii="Arial" w:eastAsia="Times New Roman" w:hAnsi="Arial" w:cs="Arial"/>
          <w:sz w:val="20"/>
          <w:szCs w:val="20"/>
          <w:lang w:val="nl-NL" w:eastAsia="vi-VN"/>
        </w:rPr>
        <w:t>Thông tư này có hiệu lực kể từ ngày 14 tháng 7 năm 2015.</w:t>
      </w:r>
    </w:p>
    <w:p w:rsidR="000579A9" w:rsidRPr="000579A9" w:rsidRDefault="000579A9" w:rsidP="000579A9">
      <w:pPr>
        <w:spacing w:after="0" w:line="240" w:lineRule="auto"/>
        <w:rPr>
          <w:rFonts w:ascii="Arial" w:eastAsia="Times New Roman" w:hAnsi="Arial" w:cs="Arial"/>
          <w:sz w:val="20"/>
          <w:szCs w:val="20"/>
          <w:lang w:val="nl-NL" w:eastAsia="vi-VN"/>
        </w:rPr>
      </w:pPr>
      <w:r w:rsidRPr="000579A9">
        <w:rPr>
          <w:rFonts w:ascii="Arial" w:eastAsia="Times New Roman" w:hAnsi="Arial" w:cs="Arial"/>
          <w:sz w:val="20"/>
          <w:szCs w:val="20"/>
          <w:lang w:val="nl-NL"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754"/>
        <w:gridCol w:w="4164"/>
      </w:tblGrid>
      <w:tr w:rsidR="000579A9" w:rsidRPr="000579A9" w:rsidTr="000579A9">
        <w:tc>
          <w:tcPr>
            <w:tcW w:w="5000" w:type="dxa"/>
            <w:tcBorders>
              <w:top w:val="nil"/>
              <w:left w:val="nil"/>
              <w:bottom w:val="nil"/>
              <w:right w:val="nil"/>
            </w:tcBorders>
            <w:tcMar>
              <w:top w:w="0" w:type="dxa"/>
              <w:left w:w="108" w:type="dxa"/>
              <w:bottom w:w="0" w:type="dxa"/>
              <w:right w:w="108" w:type="dxa"/>
            </w:tcMar>
            <w:hideMark/>
          </w:tcPr>
          <w:p w:rsidR="000579A9" w:rsidRPr="000579A9" w:rsidRDefault="000579A9" w:rsidP="000579A9">
            <w:pPr>
              <w:spacing w:after="0" w:line="240" w:lineRule="auto"/>
              <w:rPr>
                <w:rFonts w:ascii="Arial" w:eastAsia="Times New Roman" w:hAnsi="Arial" w:cs="Arial"/>
                <w:sz w:val="20"/>
                <w:szCs w:val="20"/>
                <w:lang w:eastAsia="vi-VN"/>
              </w:rPr>
            </w:pPr>
            <w:r w:rsidRPr="000579A9">
              <w:rPr>
                <w:rFonts w:ascii="Arial" w:eastAsia="Times New Roman" w:hAnsi="Arial" w:cs="Arial"/>
                <w:sz w:val="20"/>
                <w:szCs w:val="20"/>
                <w:lang w:eastAsia="vi-VN"/>
              </w:rPr>
              <w:t> </w:t>
            </w:r>
            <w:r w:rsidRPr="000579A9">
              <w:rPr>
                <w:rFonts w:ascii="Arial" w:eastAsia="Times New Roman" w:hAnsi="Arial" w:cs="Arial"/>
                <w:b/>
                <w:bCs/>
                <w:i/>
                <w:iCs/>
                <w:sz w:val="20"/>
                <w:szCs w:val="20"/>
                <w:lang w:eastAsia="vi-VN"/>
              </w:rPr>
              <w:t>Nơi nhận:</w:t>
            </w:r>
            <w:r w:rsidRPr="000579A9">
              <w:rPr>
                <w:rFonts w:ascii="Arial" w:eastAsia="Times New Roman" w:hAnsi="Arial" w:cs="Arial"/>
                <w:b/>
                <w:bCs/>
                <w:i/>
                <w:iCs/>
                <w:sz w:val="20"/>
                <w:szCs w:val="20"/>
                <w:lang w:eastAsia="vi-VN"/>
              </w:rPr>
              <w:br/>
            </w:r>
            <w:r w:rsidRPr="000579A9">
              <w:rPr>
                <w:rFonts w:ascii="Arial" w:eastAsia="Times New Roman" w:hAnsi="Arial" w:cs="Arial"/>
                <w:sz w:val="20"/>
                <w:szCs w:val="20"/>
                <w:lang w:eastAsia="vi-VN"/>
              </w:rPr>
              <w:t>- Thủ tướng, các Phó Thủ tướng Chính phủ;</w:t>
            </w:r>
            <w:r w:rsidRPr="000579A9">
              <w:rPr>
                <w:rFonts w:ascii="Arial" w:eastAsia="Times New Roman" w:hAnsi="Arial" w:cs="Arial"/>
                <w:sz w:val="20"/>
                <w:szCs w:val="20"/>
                <w:lang w:eastAsia="vi-VN"/>
              </w:rPr>
              <w:br/>
              <w:t>- Văn phòng TW Đảng;</w:t>
            </w:r>
            <w:r w:rsidRPr="000579A9">
              <w:rPr>
                <w:rFonts w:ascii="Arial" w:eastAsia="Times New Roman" w:hAnsi="Arial" w:cs="Arial"/>
                <w:sz w:val="20"/>
                <w:szCs w:val="20"/>
                <w:lang w:eastAsia="vi-VN"/>
              </w:rPr>
              <w:br/>
              <w:t>- Văn phòng Quốc hội;</w:t>
            </w:r>
            <w:r w:rsidRPr="000579A9">
              <w:rPr>
                <w:rFonts w:ascii="Arial" w:eastAsia="Times New Roman" w:hAnsi="Arial" w:cs="Arial"/>
                <w:sz w:val="20"/>
                <w:szCs w:val="20"/>
                <w:lang w:eastAsia="vi-VN"/>
              </w:rPr>
              <w:br/>
              <w:t>- Văn phòng Chủ tịch nước;</w:t>
            </w:r>
            <w:r w:rsidRPr="000579A9">
              <w:rPr>
                <w:rFonts w:ascii="Arial" w:eastAsia="Times New Roman" w:hAnsi="Arial" w:cs="Arial"/>
                <w:sz w:val="20"/>
                <w:szCs w:val="20"/>
                <w:lang w:eastAsia="vi-VN"/>
              </w:rPr>
              <w:br/>
              <w:t>- Văn phòng Chính phủ;</w:t>
            </w:r>
            <w:r w:rsidRPr="000579A9">
              <w:rPr>
                <w:rFonts w:ascii="Arial" w:eastAsia="Times New Roman" w:hAnsi="Arial" w:cs="Arial"/>
                <w:sz w:val="20"/>
                <w:szCs w:val="20"/>
                <w:lang w:eastAsia="vi-VN"/>
              </w:rPr>
              <w:br/>
              <w:t>- Văn phòng Tổng Bí thư;</w:t>
            </w:r>
            <w:r w:rsidRPr="000579A9">
              <w:rPr>
                <w:rFonts w:ascii="Arial" w:eastAsia="Times New Roman" w:hAnsi="Arial" w:cs="Arial"/>
                <w:sz w:val="20"/>
                <w:szCs w:val="20"/>
                <w:lang w:eastAsia="vi-VN"/>
              </w:rPr>
              <w:br/>
              <w:t>- Các Bộ, cơ quan ngang Bộ;</w:t>
            </w:r>
            <w:r w:rsidRPr="000579A9">
              <w:rPr>
                <w:rFonts w:ascii="Arial" w:eastAsia="Times New Roman" w:hAnsi="Arial" w:cs="Arial"/>
                <w:sz w:val="20"/>
                <w:szCs w:val="20"/>
                <w:lang w:eastAsia="vi-VN"/>
              </w:rPr>
              <w:br/>
              <w:t>- Tòa án NDTC;</w:t>
            </w:r>
            <w:r w:rsidRPr="000579A9">
              <w:rPr>
                <w:rFonts w:ascii="Arial" w:eastAsia="Times New Roman" w:hAnsi="Arial" w:cs="Arial"/>
                <w:sz w:val="20"/>
                <w:szCs w:val="20"/>
                <w:lang w:eastAsia="vi-VN"/>
              </w:rPr>
              <w:br/>
              <w:t>- Viện Kiểm sát NDTC;</w:t>
            </w:r>
            <w:r w:rsidRPr="000579A9">
              <w:rPr>
                <w:rFonts w:ascii="Arial" w:eastAsia="Times New Roman" w:hAnsi="Arial" w:cs="Arial"/>
                <w:sz w:val="20"/>
                <w:szCs w:val="20"/>
                <w:lang w:eastAsia="vi-VN"/>
              </w:rPr>
              <w:br/>
            </w:r>
            <w:r w:rsidRPr="000579A9">
              <w:rPr>
                <w:rFonts w:ascii="Arial" w:eastAsia="Times New Roman" w:hAnsi="Arial" w:cs="Arial"/>
                <w:sz w:val="20"/>
                <w:szCs w:val="20"/>
                <w:lang w:eastAsia="vi-VN"/>
              </w:rPr>
              <w:lastRenderedPageBreak/>
              <w:t>- Kiểm toán Nhà nước;</w:t>
            </w:r>
            <w:r w:rsidRPr="000579A9">
              <w:rPr>
                <w:rFonts w:ascii="Arial" w:eastAsia="Times New Roman" w:hAnsi="Arial" w:cs="Arial"/>
                <w:sz w:val="20"/>
                <w:szCs w:val="20"/>
                <w:lang w:eastAsia="vi-VN"/>
              </w:rPr>
              <w:br/>
              <w:t>- UBND tỉnh, thành phố trực thuộc TW;</w:t>
            </w:r>
            <w:r w:rsidRPr="000579A9">
              <w:rPr>
                <w:rFonts w:ascii="Arial" w:eastAsia="Times New Roman" w:hAnsi="Arial" w:cs="Arial"/>
                <w:sz w:val="20"/>
                <w:szCs w:val="20"/>
                <w:lang w:eastAsia="vi-VN"/>
              </w:rPr>
              <w:br/>
              <w:t>- Cơ quan TW của các đoàn thể;</w:t>
            </w:r>
            <w:r w:rsidRPr="000579A9">
              <w:rPr>
                <w:rFonts w:ascii="Arial" w:eastAsia="Times New Roman" w:hAnsi="Arial" w:cs="Arial"/>
                <w:sz w:val="20"/>
                <w:szCs w:val="20"/>
                <w:lang w:eastAsia="vi-VN"/>
              </w:rPr>
              <w:br/>
              <w:t>- Cục Kiểm tra văn bản - Bộ Tư pháp</w:t>
            </w:r>
            <w:r w:rsidRPr="000579A9">
              <w:rPr>
                <w:rFonts w:ascii="Arial" w:eastAsia="Times New Roman" w:hAnsi="Arial" w:cs="Arial"/>
                <w:sz w:val="20"/>
                <w:szCs w:val="20"/>
                <w:lang w:eastAsia="vi-VN"/>
              </w:rPr>
              <w:br/>
              <w:t>- Sở Tài chính, Cục Thuế các tỉnh, thành phố trực thuộc TW;</w:t>
            </w:r>
            <w:r w:rsidRPr="000579A9">
              <w:rPr>
                <w:rFonts w:ascii="Arial" w:eastAsia="Times New Roman" w:hAnsi="Arial" w:cs="Arial"/>
                <w:sz w:val="20"/>
                <w:szCs w:val="20"/>
                <w:lang w:eastAsia="vi-VN"/>
              </w:rPr>
              <w:br/>
              <w:t>- Các TCT, tập đoàn kinh tế;</w:t>
            </w:r>
            <w:r w:rsidRPr="000579A9">
              <w:rPr>
                <w:rFonts w:ascii="Arial" w:eastAsia="Times New Roman" w:hAnsi="Arial" w:cs="Arial"/>
                <w:sz w:val="20"/>
                <w:szCs w:val="20"/>
                <w:lang w:eastAsia="vi-VN"/>
              </w:rPr>
              <w:br/>
              <w:t>- Công báo;</w:t>
            </w:r>
            <w:r w:rsidRPr="000579A9">
              <w:rPr>
                <w:rFonts w:ascii="Arial" w:eastAsia="Times New Roman" w:hAnsi="Arial" w:cs="Arial"/>
                <w:sz w:val="20"/>
                <w:szCs w:val="20"/>
                <w:lang w:eastAsia="vi-VN"/>
              </w:rPr>
              <w:br/>
              <w:t>- Vụ Pháp chế - Bộ Tài chính;</w:t>
            </w:r>
            <w:r w:rsidRPr="000579A9">
              <w:rPr>
                <w:rFonts w:ascii="Arial" w:eastAsia="Times New Roman" w:hAnsi="Arial" w:cs="Arial"/>
                <w:sz w:val="20"/>
                <w:szCs w:val="20"/>
                <w:lang w:eastAsia="vi-VN"/>
              </w:rPr>
              <w:br/>
              <w:t>- Các đơn vị thuộc Bộ Tài chính;</w:t>
            </w:r>
            <w:r w:rsidRPr="000579A9">
              <w:rPr>
                <w:rFonts w:ascii="Arial" w:eastAsia="Times New Roman" w:hAnsi="Arial" w:cs="Arial"/>
                <w:sz w:val="20"/>
                <w:szCs w:val="20"/>
                <w:lang w:eastAsia="vi-VN"/>
              </w:rPr>
              <w:br/>
              <w:t>- Văn phòng Ban chỉ đạo TW về phòng, chống tham nhũng;</w:t>
            </w:r>
            <w:r w:rsidRPr="000579A9">
              <w:rPr>
                <w:rFonts w:ascii="Arial" w:eastAsia="Times New Roman" w:hAnsi="Arial" w:cs="Arial"/>
                <w:sz w:val="20"/>
                <w:szCs w:val="20"/>
                <w:lang w:eastAsia="vi-VN"/>
              </w:rPr>
              <w:br/>
              <w:t>- Website Chính phủ; Website Bộ Tài chính;</w:t>
            </w:r>
            <w:r w:rsidRPr="000579A9">
              <w:rPr>
                <w:rFonts w:ascii="Arial" w:eastAsia="Times New Roman" w:hAnsi="Arial" w:cs="Arial"/>
                <w:sz w:val="20"/>
                <w:szCs w:val="20"/>
                <w:lang w:eastAsia="vi-VN"/>
              </w:rPr>
              <w:br/>
              <w:t>- Lưu: VT, Vụ CĐKT.</w:t>
            </w:r>
          </w:p>
        </w:tc>
        <w:tc>
          <w:tcPr>
            <w:tcW w:w="4360" w:type="dxa"/>
            <w:tcBorders>
              <w:top w:val="nil"/>
              <w:left w:val="nil"/>
              <w:bottom w:val="nil"/>
              <w:right w:val="nil"/>
            </w:tcBorders>
            <w:tcMar>
              <w:top w:w="0" w:type="dxa"/>
              <w:left w:w="108" w:type="dxa"/>
              <w:bottom w:w="0" w:type="dxa"/>
              <w:right w:w="108" w:type="dxa"/>
            </w:tcMar>
            <w:hideMark/>
          </w:tcPr>
          <w:p w:rsidR="000579A9" w:rsidRPr="000579A9" w:rsidRDefault="000579A9" w:rsidP="000579A9">
            <w:pPr>
              <w:spacing w:after="0" w:line="240" w:lineRule="auto"/>
              <w:jc w:val="center"/>
              <w:rPr>
                <w:rFonts w:ascii="Arial" w:eastAsia="Times New Roman" w:hAnsi="Arial" w:cs="Arial"/>
                <w:sz w:val="20"/>
                <w:szCs w:val="20"/>
                <w:lang w:eastAsia="vi-VN"/>
              </w:rPr>
            </w:pPr>
            <w:r w:rsidRPr="000579A9">
              <w:rPr>
                <w:rFonts w:ascii="Arial" w:eastAsia="Times New Roman" w:hAnsi="Arial" w:cs="Arial"/>
                <w:b/>
                <w:bCs/>
                <w:sz w:val="20"/>
                <w:szCs w:val="20"/>
                <w:lang w:eastAsia="vi-VN"/>
              </w:rPr>
              <w:lastRenderedPageBreak/>
              <w:t>KT. BỘ TRƯỞNG</w:t>
            </w:r>
            <w:r w:rsidRPr="000579A9">
              <w:rPr>
                <w:rFonts w:ascii="Arial" w:eastAsia="Times New Roman" w:hAnsi="Arial" w:cs="Arial"/>
                <w:b/>
                <w:bCs/>
                <w:sz w:val="20"/>
                <w:szCs w:val="20"/>
                <w:lang w:eastAsia="vi-VN"/>
              </w:rPr>
              <w:br/>
              <w:t>THỨ TRƯỞNG</w:t>
            </w:r>
            <w:r w:rsidRPr="000579A9">
              <w:rPr>
                <w:rFonts w:ascii="Arial" w:eastAsia="Times New Roman" w:hAnsi="Arial" w:cs="Arial"/>
                <w:b/>
                <w:bCs/>
                <w:sz w:val="20"/>
                <w:szCs w:val="20"/>
                <w:lang w:eastAsia="vi-VN"/>
              </w:rPr>
              <w:br/>
            </w:r>
            <w:r w:rsidRPr="000579A9">
              <w:rPr>
                <w:rFonts w:ascii="Arial" w:eastAsia="Times New Roman" w:hAnsi="Arial" w:cs="Arial"/>
                <w:b/>
                <w:bCs/>
                <w:sz w:val="20"/>
                <w:szCs w:val="20"/>
                <w:lang w:eastAsia="vi-VN"/>
              </w:rPr>
              <w:br/>
            </w:r>
            <w:r w:rsidRPr="000579A9">
              <w:rPr>
                <w:rFonts w:ascii="Arial" w:eastAsia="Times New Roman" w:hAnsi="Arial" w:cs="Arial"/>
                <w:b/>
                <w:bCs/>
                <w:sz w:val="20"/>
                <w:szCs w:val="20"/>
                <w:lang w:eastAsia="vi-VN"/>
              </w:rPr>
              <w:br/>
            </w:r>
            <w:r w:rsidRPr="000579A9">
              <w:rPr>
                <w:rFonts w:ascii="Arial" w:eastAsia="Times New Roman" w:hAnsi="Arial" w:cs="Arial"/>
                <w:b/>
                <w:bCs/>
                <w:sz w:val="20"/>
                <w:szCs w:val="20"/>
                <w:lang w:eastAsia="vi-VN"/>
              </w:rPr>
              <w:br/>
            </w:r>
            <w:r w:rsidRPr="000579A9">
              <w:rPr>
                <w:rFonts w:ascii="Arial" w:eastAsia="Times New Roman" w:hAnsi="Arial" w:cs="Arial"/>
                <w:b/>
                <w:bCs/>
                <w:sz w:val="20"/>
                <w:szCs w:val="20"/>
                <w:lang w:eastAsia="vi-VN"/>
              </w:rPr>
              <w:br/>
              <w:t>Trần Xuân Hà</w:t>
            </w:r>
          </w:p>
        </w:tc>
      </w:tr>
    </w:tbl>
    <w:p w:rsidR="000579A9" w:rsidRPr="000579A9" w:rsidRDefault="000579A9" w:rsidP="000579A9">
      <w:pPr>
        <w:spacing w:after="0" w:line="240" w:lineRule="auto"/>
        <w:rPr>
          <w:rFonts w:ascii="Arial" w:eastAsia="Times New Roman" w:hAnsi="Arial" w:cs="Arial"/>
          <w:sz w:val="20"/>
          <w:szCs w:val="20"/>
          <w:lang w:eastAsia="vi-VN"/>
        </w:rPr>
      </w:pPr>
      <w:r w:rsidRPr="000579A9">
        <w:rPr>
          <w:rFonts w:ascii="Arial" w:eastAsia="Times New Roman" w:hAnsi="Arial" w:cs="Arial"/>
          <w:sz w:val="20"/>
          <w:szCs w:val="20"/>
          <w:lang w:eastAsia="vi-VN"/>
        </w:rPr>
        <w:t> </w:t>
      </w:r>
    </w:p>
    <w:p w:rsidR="000579A9" w:rsidRPr="000579A9" w:rsidRDefault="000579A9" w:rsidP="000579A9">
      <w:pPr>
        <w:spacing w:after="0" w:line="240" w:lineRule="auto"/>
        <w:rPr>
          <w:rFonts w:ascii="Arial" w:eastAsia="Times New Roman" w:hAnsi="Arial" w:cs="Arial"/>
          <w:sz w:val="20"/>
          <w:szCs w:val="20"/>
          <w:lang w:eastAsia="vi-VN"/>
        </w:rPr>
      </w:pPr>
      <w:r w:rsidRPr="000579A9">
        <w:rPr>
          <w:rFonts w:ascii="Arial" w:eastAsia="Times New Roman" w:hAnsi="Arial" w:cs="Arial"/>
          <w:sz w:val="20"/>
          <w:szCs w:val="20"/>
          <w:lang w:val="nl-NL" w:eastAsia="vi-VN"/>
        </w:rPr>
        <w:t> </w:t>
      </w:r>
    </w:p>
    <w:p w:rsidR="000579A9" w:rsidRPr="000579A9" w:rsidRDefault="000579A9" w:rsidP="000579A9">
      <w:pPr>
        <w:spacing w:after="0" w:line="240" w:lineRule="auto"/>
        <w:rPr>
          <w:rFonts w:ascii="Arial" w:eastAsia="Times New Roman" w:hAnsi="Arial" w:cs="Arial"/>
          <w:sz w:val="20"/>
          <w:szCs w:val="20"/>
          <w:lang w:eastAsia="vi-VN"/>
        </w:rPr>
      </w:pPr>
    </w:p>
    <w:p w:rsidR="00F1132A" w:rsidRDefault="00F1132A">
      <w:bookmarkStart w:id="0" w:name="_GoBack"/>
      <w:bookmarkEnd w:id="0"/>
    </w:p>
    <w:sectPr w:rsidR="00F11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A9"/>
    <w:rsid w:val="000579A9"/>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39EE5-E112-4FB5-8CAA-D07F4F6B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03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1</cp:revision>
  <dcterms:created xsi:type="dcterms:W3CDTF">2017-11-09T07:05:00Z</dcterms:created>
  <dcterms:modified xsi:type="dcterms:W3CDTF">2017-11-09T07:07:00Z</dcterms:modified>
</cp:coreProperties>
</file>